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E6" w:rsidRDefault="00E8432B">
      <w:pPr>
        <w:pStyle w:val="a8"/>
        <w:ind w:left="0" w:firstLine="709"/>
        <w:jc w:val="center"/>
        <w:rPr>
          <w:b/>
        </w:rPr>
      </w:pPr>
      <w:r>
        <w:rPr>
          <w:b/>
        </w:rPr>
        <w:t xml:space="preserve">Основные положения Учетной политики территориальной избирательной комиссии </w:t>
      </w:r>
      <w:r w:rsidR="00DA5D16">
        <w:rPr>
          <w:b/>
        </w:rPr>
        <w:t>Бельского</w:t>
      </w:r>
      <w:r>
        <w:rPr>
          <w:b/>
        </w:rPr>
        <w:t xml:space="preserve"> округа</w:t>
      </w:r>
    </w:p>
    <w:p w:rsidR="001545E6" w:rsidRDefault="001545E6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</w:rPr>
      </w:pPr>
    </w:p>
    <w:p w:rsidR="001545E6" w:rsidRDefault="00E843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1.5 Учетной политики, утвержденной распоряжением председателя территориальной избирательной комиссии </w:t>
      </w:r>
      <w:r w:rsidR="00DA5D16">
        <w:rPr>
          <w:rFonts w:ascii="Times New Roman" w:hAnsi="Times New Roman"/>
          <w:sz w:val="28"/>
        </w:rPr>
        <w:t xml:space="preserve">Бельского </w:t>
      </w:r>
      <w:r>
        <w:rPr>
          <w:rFonts w:ascii="Times New Roman" w:hAnsi="Times New Roman"/>
          <w:sz w:val="28"/>
        </w:rPr>
        <w:t>округа от 2</w:t>
      </w:r>
      <w:r w:rsidR="00450BDB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.12.2025 №</w:t>
      </w:r>
      <w:r w:rsidR="00DA5D16">
        <w:rPr>
          <w:rFonts w:ascii="Times New Roman" w:hAnsi="Times New Roman"/>
          <w:sz w:val="28"/>
        </w:rPr>
        <w:t> 01-07/1</w:t>
      </w:r>
      <w:r w:rsidR="008F1E79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-р, публикуются основные положения документа. Полный текст Учетной политики доступен по запросу.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:rsidR="001545E6" w:rsidRDefault="00E843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Учетная политика определяет принципы, правила организации и технологии ведения бюджетного (бухгалтерского) учета в территориальной избирательной комиссии </w:t>
      </w:r>
      <w:r w:rsidR="00DA5D16">
        <w:rPr>
          <w:rFonts w:ascii="Times New Roman" w:hAnsi="Times New Roman"/>
          <w:sz w:val="28"/>
        </w:rPr>
        <w:t>Бельского</w:t>
      </w:r>
      <w:r>
        <w:rPr>
          <w:rFonts w:ascii="Times New Roman" w:hAnsi="Times New Roman"/>
          <w:sz w:val="28"/>
        </w:rPr>
        <w:t xml:space="preserve"> округа (далее – Комиссия) для формирования полной, объективной и оперативной финансовой информации.</w:t>
      </w:r>
    </w:p>
    <w:p w:rsidR="001545E6" w:rsidRDefault="00E843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Разработана на основе Бюджетного, Гражданского, Трудового, Налогового кодексов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:rsidR="001545E6" w:rsidRDefault="00E843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:rsidR="001545E6" w:rsidRDefault="00E843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ведение учета возложена на председателя ТИК </w:t>
      </w:r>
      <w:r w:rsidR="00DA5D16">
        <w:rPr>
          <w:rFonts w:ascii="Times New Roman" w:hAnsi="Times New Roman"/>
          <w:sz w:val="28"/>
        </w:rPr>
        <w:t>Бельского</w:t>
      </w:r>
      <w:r>
        <w:rPr>
          <w:rFonts w:ascii="Times New Roman" w:hAnsi="Times New Roman"/>
          <w:sz w:val="28"/>
        </w:rPr>
        <w:t xml:space="preserve"> округа (далее – Председатель).</w:t>
      </w:r>
    </w:p>
    <w:p w:rsidR="001545E6" w:rsidRDefault="00E843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положения публикуются на официальном сайте Комиссии.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Порядок организации бухгалтерского (бюджетного) учета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осуществляется Председателем с использованием Рабочего плана счетов.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учета: формирование полной и достоверной информации о деятельности Комиссии.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подписи принадлежит Председателю.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ведется в рублях на русском языке.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Допущение временной определенности: объекты признаются в периоде совершения фактов хозяйственной жизни.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является получателем средств федерального бюджета, получателем средств бюджета Тверской области.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Раздельный учет по источникам финансирования (федеральный и областной бюджеты).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документооборот через систему «БЮДЖЕТ-СМАРТ»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Финансирование Комиссии осуществляется за счет областного бюджета Тверской области.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с применением автоматизации: «1С: Предприятие 8.3» (Бухгалтерия государственного учреждения).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Первичные документы: унифицированные формы, электронные с применением ЭЦП.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Регистры учета: журналы операций (№ 1–8), Главная книга.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Хранение документов: по номенклатуре дел.</w:t>
      </w:r>
    </w:p>
    <w:p w:rsidR="001545E6" w:rsidRDefault="00E8432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Учет кассовых операций</w:t>
      </w:r>
    </w:p>
    <w:p w:rsidR="001545E6" w:rsidRDefault="00E8432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Руководствуется Указанием Банка России № 3210-У.</w:t>
      </w:r>
    </w:p>
    <w:p w:rsidR="001545E6" w:rsidRDefault="00E8432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Лимит остатка наличных устанавливается распоряжением Председателя.</w:t>
      </w:r>
    </w:p>
    <w:p w:rsidR="001545E6" w:rsidRDefault="00E8432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</w:t>
      </w:r>
      <w:r w:rsidR="00DA5D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на Председателя.</w:t>
      </w:r>
    </w:p>
    <w:p w:rsidR="001545E6" w:rsidRDefault="00E8432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отчеты формируются только в рабочие дни, когда есть движение.</w:t>
      </w:r>
    </w:p>
    <w:p w:rsidR="001545E6" w:rsidRDefault="00E8432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Раздельная нумерация по источникам финансирования.</w:t>
      </w:r>
    </w:p>
    <w:p w:rsidR="001545E6" w:rsidRDefault="00E8432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Денежные документы: на отдельных листах кассовой книги; учет на счете 1 201 35.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Учет оплаты труда, пособий и других выплат</w:t>
      </w:r>
    </w:p>
    <w:p w:rsidR="001545E6" w:rsidRDefault="00E8432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Начисление: на основе штатного расписания, распоряжений, табеля (ф. 0504421).</w:t>
      </w:r>
    </w:p>
    <w:p w:rsidR="001545E6" w:rsidRDefault="00E8432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Выплаты: </w:t>
      </w:r>
      <w:proofErr w:type="spellStart"/>
      <w:r>
        <w:rPr>
          <w:rFonts w:ascii="Times New Roman" w:hAnsi="Times New Roman"/>
          <w:sz w:val="28"/>
        </w:rPr>
        <w:t>безналично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</w:rPr>
        <w:t xml:space="preserve"> на карты «МИР»; сроки – </w:t>
      </w:r>
      <w:r w:rsidR="00DA5D16"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и </w:t>
      </w:r>
      <w:r w:rsidR="00DA5D16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число месяца.</w:t>
      </w:r>
    </w:p>
    <w:p w:rsidR="001545E6" w:rsidRDefault="00E8432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Отпуск: оплата за 3 дня до начала; компенсация при увольнении с округлением в пользу работника.</w:t>
      </w:r>
    </w:p>
    <w:p w:rsidR="001545E6" w:rsidRDefault="00E8432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Удержания: по исполнительным листам, а также на основании заявления работника.</w:t>
      </w:r>
    </w:p>
    <w:p w:rsidR="001545E6" w:rsidRDefault="00E8432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Договоры ГПХ: оплата по актам оказанных услуг.</w:t>
      </w:r>
    </w:p>
    <w:p w:rsidR="001545E6" w:rsidRDefault="00E8432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раздельно по источникам финансирования; в журнале операций по оплате труда.</w:t>
      </w:r>
    </w:p>
    <w:p w:rsidR="001545E6" w:rsidRDefault="00E8432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Штатное расписание: утверждается ежегодно; изменения – распоряжением.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Учет командировочных расходов и расчетов с подотчетными лицами</w:t>
      </w:r>
    </w:p>
    <w:p w:rsidR="001545E6" w:rsidRDefault="00E843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Возмещение: по нормативам РФ и Тверской области.</w:t>
      </w:r>
    </w:p>
    <w:p w:rsidR="001545E6" w:rsidRDefault="00E843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Авансы: по распоряжению председателя комиссии; отчет (ф. 0504520) не позднее 3 дней со дня возвращения из командировки.</w:t>
      </w:r>
    </w:p>
    <w:p w:rsidR="001545E6" w:rsidRDefault="00E8432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Нумерация отчетов: раздельно по источникам финансирования.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Списание задолженностей</w:t>
      </w:r>
    </w:p>
    <w:p w:rsidR="001545E6" w:rsidRDefault="00E843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Дебиторская: списание на </w:t>
      </w: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счет 04 по решению комиссии.</w:t>
      </w:r>
    </w:p>
    <w:p w:rsidR="001545E6" w:rsidRDefault="00E8432B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Кредиторская: на счет 20; списание по истечению срока давности.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Учет внутриведомственных расчетов</w:t>
      </w:r>
    </w:p>
    <w:p w:rsidR="001545E6" w:rsidRDefault="00E8432B">
      <w:pPr>
        <w:pStyle w:val="a6"/>
        <w:numPr>
          <w:ilvl w:val="0"/>
          <w:numId w:val="7"/>
        </w:numPr>
        <w:tabs>
          <w:tab w:val="clear" w:pos="72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на счете 1 304 04; передача материальных ценностей в Комиссию осуществляется на основании извещения (ф. 0504805).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Учет основных средств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постоянно действующей комиссии.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Классификация: по СГС «Основные средства»; единица – инвентарный объект.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полезного использования: по нормам, рекомендациям производителя или решению комиссии.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первоначальная стоимость; переоценка по рыночным ценам.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Инвентарные номера: уникальные; структура по источникам финансирования.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линейный способ; 100% для объектов до 100 тыс. руб.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в инвентарных карточках (ф. 0509215/0509216).</w:t>
      </w:r>
    </w:p>
    <w:p w:rsidR="001545E6" w:rsidRDefault="00E8432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Забалансовый</w:t>
      </w:r>
      <w:proofErr w:type="spellEnd"/>
      <w:r>
        <w:rPr>
          <w:rFonts w:ascii="Times New Roman" w:hAnsi="Times New Roman"/>
          <w:sz w:val="28"/>
        </w:rPr>
        <w:t xml:space="preserve"> учет: на счете 21 для объектов до 10 тыс. руб. в эксплуатации.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Учет нематериальных активов</w:t>
      </w:r>
    </w:p>
    <w:p w:rsidR="001545E6" w:rsidRDefault="00E8432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Критерии: срок &gt;12 мес., исключительные права.</w:t>
      </w:r>
    </w:p>
    <w:p w:rsidR="001545E6" w:rsidRDefault="00E8432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Амортизация: 100% для объектов до 100 тыс. руб.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Учет материальных запасов</w:t>
      </w:r>
    </w:p>
    <w:p w:rsidR="001545E6" w:rsidRDefault="00E8432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Учет: по фактической стоимости; списание по каждой единице.</w:t>
      </w:r>
    </w:p>
    <w:p w:rsidR="001545E6" w:rsidRDefault="00E8432B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Списание по акту списания (ф.0510460), внутренне перемещение (ф.0510450)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Учет неисключительных прав</w:t>
      </w:r>
    </w:p>
    <w:p w:rsidR="001545E6" w:rsidRDefault="00E8432B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1 111 6I; амортизация по сроку использования.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Инвентаризация</w:t>
      </w:r>
    </w:p>
    <w:p w:rsidR="001545E6" w:rsidRDefault="00E8432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с 1 октября по 31 декабря; внезапной кассы – один раз в квартал.</w:t>
      </w:r>
    </w:p>
    <w:p w:rsidR="001545E6" w:rsidRDefault="00E8432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стандарту ФСБУ 28/2023.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 Санкционирование расходов</w:t>
      </w:r>
    </w:p>
    <w:p w:rsidR="001545E6" w:rsidRDefault="00E8432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Обязательства принимаются в пределах ЛБО; учет на счете 1 502 00.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14. Резервы предстоящих расходов</w:t>
      </w:r>
    </w:p>
    <w:p w:rsidR="001545E6" w:rsidRDefault="00E8432B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1 401 60; по отпускам 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15. Расходы будущих периодов</w:t>
      </w:r>
    </w:p>
    <w:p w:rsidR="001545E6" w:rsidRDefault="00E8432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счете 1 401 50; </w:t>
      </w:r>
    </w:p>
    <w:p w:rsidR="001545E6" w:rsidRDefault="00E8432B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:rsidR="001545E6" w:rsidRDefault="00E843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16. Учет на </w:t>
      </w:r>
      <w:proofErr w:type="spellStart"/>
      <w:r>
        <w:rPr>
          <w:rFonts w:ascii="Times New Roman" w:hAnsi="Times New Roman"/>
          <w:b/>
          <w:sz w:val="28"/>
        </w:rPr>
        <w:t>забалансовых</w:t>
      </w:r>
      <w:proofErr w:type="spellEnd"/>
      <w:r>
        <w:rPr>
          <w:rFonts w:ascii="Times New Roman" w:hAnsi="Times New Roman"/>
          <w:b/>
          <w:sz w:val="28"/>
        </w:rPr>
        <w:t xml:space="preserve"> счетах</w:t>
      </w:r>
    </w:p>
    <w:p w:rsidR="001545E6" w:rsidRDefault="00E8432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раскрытия сведений о деятельности Комиссии в бюджетной отчетности, а также в целях обеспечения управленческого учета применяются дополнительные </w:t>
      </w:r>
      <w:proofErr w:type="spellStart"/>
      <w:r>
        <w:rPr>
          <w:rFonts w:ascii="Times New Roman" w:hAnsi="Times New Roman"/>
          <w:sz w:val="28"/>
        </w:rPr>
        <w:t>забалансовые</w:t>
      </w:r>
      <w:proofErr w:type="spellEnd"/>
      <w:r>
        <w:rPr>
          <w:rFonts w:ascii="Times New Roman" w:hAnsi="Times New Roman"/>
          <w:sz w:val="28"/>
        </w:rPr>
        <w:t xml:space="preserve"> счета согласно соответствующему разделу Рабочего плана счетов (счета 01–27).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17. Учет расчетов по ущербу</w:t>
      </w:r>
    </w:p>
    <w:p w:rsidR="001545E6" w:rsidRDefault="00E8432B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счете 1 209 00; по восстановительной стоимости.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18. Бюджетная отчетность</w:t>
      </w:r>
    </w:p>
    <w:p w:rsidR="001545E6" w:rsidRDefault="00E8432B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Инструкции № 191н; представление отчетности в избирательную комиссию Тверской области в виде электронного документа в ПП «</w:t>
      </w:r>
      <w:proofErr w:type="spellStart"/>
      <w:r>
        <w:rPr>
          <w:rFonts w:ascii="Times New Roman" w:hAnsi="Times New Roman"/>
          <w:sz w:val="28"/>
        </w:rPr>
        <w:t>Свод-СМАРТ</w:t>
      </w:r>
      <w:proofErr w:type="spellEnd"/>
      <w:r>
        <w:rPr>
          <w:rFonts w:ascii="Times New Roman" w:hAnsi="Times New Roman"/>
          <w:sz w:val="28"/>
        </w:rPr>
        <w:t>».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 Налоговый учет</w:t>
      </w:r>
    </w:p>
    <w:p w:rsidR="001545E6" w:rsidRDefault="00E8432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учет в Комиссии осуществляется в соответствии с Налоговым кодексом Российской Федерации и иными нормативными правовыми актами; используется метод начислений;</w:t>
      </w:r>
      <w:r w:rsidR="00DA5D1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налоговая отчетность представляется в налоговые органы по телекоммуникационным каналам связи.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20. Событие после отчетной даты.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:rsidR="001545E6" w:rsidRDefault="00E8432B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21. Завершение финансового года</w:t>
      </w:r>
    </w:p>
    <w:p w:rsidR="001545E6" w:rsidRDefault="00E8432B">
      <w:pPr>
        <w:pStyle w:val="a6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году.</w:t>
      </w:r>
    </w:p>
    <w:p w:rsidR="001545E6" w:rsidRDefault="00E843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22. Изменение учетной политики</w:t>
      </w:r>
    </w:p>
    <w:p w:rsidR="001545E6" w:rsidRDefault="00E8432B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Учетная политика Комиссии применяется с 1 января года, следующего за годом ее утверждения.</w:t>
      </w:r>
    </w:p>
    <w:p w:rsidR="001545E6" w:rsidRDefault="00E8432B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>
        <w:rPr>
          <w:sz w:val="28"/>
        </w:rPr>
        <w:t>.</w:t>
      </w:r>
    </w:p>
    <w:p w:rsidR="001545E6" w:rsidRDefault="001545E6">
      <w:pPr>
        <w:spacing w:after="0" w:line="240" w:lineRule="auto"/>
        <w:ind w:firstLine="709"/>
        <w:jc w:val="both"/>
        <w:rPr>
          <w:sz w:val="28"/>
        </w:rPr>
      </w:pPr>
    </w:p>
    <w:sectPr w:rsidR="001545E6" w:rsidSect="001545E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4D50"/>
    <w:multiLevelType w:val="multilevel"/>
    <w:tmpl w:val="9C5CFE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A8836C7"/>
    <w:multiLevelType w:val="multilevel"/>
    <w:tmpl w:val="60D060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F00225F"/>
    <w:multiLevelType w:val="multilevel"/>
    <w:tmpl w:val="804EAA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3CA5844"/>
    <w:multiLevelType w:val="multilevel"/>
    <w:tmpl w:val="DF30C6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8245052"/>
    <w:multiLevelType w:val="multilevel"/>
    <w:tmpl w:val="221AAF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145113F"/>
    <w:multiLevelType w:val="multilevel"/>
    <w:tmpl w:val="867836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28E3407E"/>
    <w:multiLevelType w:val="multilevel"/>
    <w:tmpl w:val="EB46628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298803B9"/>
    <w:multiLevelType w:val="multilevel"/>
    <w:tmpl w:val="00D433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2A1E0EE5"/>
    <w:multiLevelType w:val="multilevel"/>
    <w:tmpl w:val="487C2C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304C0981"/>
    <w:multiLevelType w:val="multilevel"/>
    <w:tmpl w:val="96D88A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437354A6"/>
    <w:multiLevelType w:val="multilevel"/>
    <w:tmpl w:val="6A140E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50397066"/>
    <w:multiLevelType w:val="multilevel"/>
    <w:tmpl w:val="6C36BE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544D44CE"/>
    <w:multiLevelType w:val="multilevel"/>
    <w:tmpl w:val="C1EC00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568608CB"/>
    <w:multiLevelType w:val="multilevel"/>
    <w:tmpl w:val="F372EC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570D5D00"/>
    <w:multiLevelType w:val="multilevel"/>
    <w:tmpl w:val="167611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>
    <w:nsid w:val="5E88475C"/>
    <w:multiLevelType w:val="multilevel"/>
    <w:tmpl w:val="C75EDD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645F54E7"/>
    <w:multiLevelType w:val="multilevel"/>
    <w:tmpl w:val="BF0E10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>
    <w:nsid w:val="6C891305"/>
    <w:multiLevelType w:val="multilevel"/>
    <w:tmpl w:val="D4B0F5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77F706DE"/>
    <w:multiLevelType w:val="multilevel"/>
    <w:tmpl w:val="2378FB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>
    <w:nsid w:val="78936265"/>
    <w:multiLevelType w:val="multilevel"/>
    <w:tmpl w:val="ECA640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9"/>
  </w:num>
  <w:num w:numId="5">
    <w:abstractNumId w:val="19"/>
  </w:num>
  <w:num w:numId="6">
    <w:abstractNumId w:val="15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13"/>
  </w:num>
  <w:num w:numId="12">
    <w:abstractNumId w:val="7"/>
  </w:num>
  <w:num w:numId="13">
    <w:abstractNumId w:val="14"/>
  </w:num>
  <w:num w:numId="14">
    <w:abstractNumId w:val="5"/>
  </w:num>
  <w:num w:numId="15">
    <w:abstractNumId w:val="4"/>
  </w:num>
  <w:num w:numId="16">
    <w:abstractNumId w:val="12"/>
  </w:num>
  <w:num w:numId="17">
    <w:abstractNumId w:val="2"/>
  </w:num>
  <w:num w:numId="18">
    <w:abstractNumId w:val="10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545E6"/>
    <w:rsid w:val="001545E6"/>
    <w:rsid w:val="00450BDB"/>
    <w:rsid w:val="008F1E79"/>
    <w:rsid w:val="00DA5D16"/>
    <w:rsid w:val="00E8432B"/>
    <w:rsid w:val="00EE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545E6"/>
  </w:style>
  <w:style w:type="paragraph" w:styleId="10">
    <w:name w:val="heading 1"/>
    <w:next w:val="a"/>
    <w:link w:val="11"/>
    <w:uiPriority w:val="9"/>
    <w:qFormat/>
    <w:rsid w:val="001545E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545E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1545E6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basedOn w:val="a"/>
    <w:link w:val="40"/>
    <w:uiPriority w:val="9"/>
    <w:qFormat/>
    <w:rsid w:val="001545E6"/>
    <w:pPr>
      <w:spacing w:beforeAutospacing="1" w:afterAutospacing="1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rsid w:val="001545E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545E6"/>
  </w:style>
  <w:style w:type="paragraph" w:styleId="21">
    <w:name w:val="toc 2"/>
    <w:next w:val="a"/>
    <w:link w:val="22"/>
    <w:uiPriority w:val="39"/>
    <w:rsid w:val="001545E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545E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545E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545E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545E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545E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545E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545E6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1545E6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rsid w:val="001545E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545E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545E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545E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545E6"/>
    <w:rPr>
      <w:color w:val="0000FF"/>
      <w:u w:val="single"/>
    </w:rPr>
  </w:style>
  <w:style w:type="character" w:styleId="a3">
    <w:name w:val="Hyperlink"/>
    <w:link w:val="12"/>
    <w:rsid w:val="001545E6"/>
    <w:rPr>
      <w:color w:val="0000FF"/>
      <w:u w:val="single"/>
    </w:rPr>
  </w:style>
  <w:style w:type="paragraph" w:customStyle="1" w:styleId="Footnote">
    <w:name w:val="Footnote"/>
    <w:link w:val="Footnote0"/>
    <w:rsid w:val="001545E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545E6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  <w:rsid w:val="001545E6"/>
  </w:style>
  <w:style w:type="paragraph" w:styleId="14">
    <w:name w:val="toc 1"/>
    <w:next w:val="a"/>
    <w:link w:val="15"/>
    <w:uiPriority w:val="39"/>
    <w:rsid w:val="001545E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545E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545E6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545E6"/>
    <w:rPr>
      <w:rFonts w:ascii="XO Thames" w:hAnsi="XO Thames"/>
      <w:sz w:val="20"/>
    </w:rPr>
  </w:style>
  <w:style w:type="paragraph" w:styleId="a4">
    <w:name w:val="Balloon Text"/>
    <w:basedOn w:val="a"/>
    <w:link w:val="a5"/>
    <w:rsid w:val="001545E6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sid w:val="001545E6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rsid w:val="001545E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545E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545E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545E6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1545E6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1545E6"/>
  </w:style>
  <w:style w:type="paragraph" w:styleId="a8">
    <w:name w:val="Body Text Indent"/>
    <w:basedOn w:val="a"/>
    <w:link w:val="a9"/>
    <w:rsid w:val="001545E6"/>
    <w:pPr>
      <w:spacing w:after="0" w:line="240" w:lineRule="auto"/>
      <w:ind w:left="75"/>
      <w:jc w:val="both"/>
    </w:pPr>
    <w:rPr>
      <w:rFonts w:ascii="Times New Roman" w:hAnsi="Times New Roman"/>
      <w:sz w:val="28"/>
    </w:rPr>
  </w:style>
  <w:style w:type="character" w:customStyle="1" w:styleId="a9">
    <w:name w:val="Основной текст с отступом Знак"/>
    <w:basedOn w:val="1"/>
    <w:link w:val="a8"/>
    <w:rsid w:val="001545E6"/>
    <w:rPr>
      <w:rFonts w:ascii="Times New Roman" w:hAnsi="Times New Roman"/>
      <w:sz w:val="28"/>
    </w:rPr>
  </w:style>
  <w:style w:type="paragraph" w:styleId="aa">
    <w:name w:val="Normal (Web)"/>
    <w:basedOn w:val="a"/>
    <w:link w:val="ab"/>
    <w:rsid w:val="001545E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1545E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1545E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545E6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1545E6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1545E6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1545E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1545E6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1545E6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545E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1058</Words>
  <Characters>6031</Characters>
  <Application>Microsoft Office Word</Application>
  <DocSecurity>0</DocSecurity>
  <Lines>50</Lines>
  <Paragraphs>14</Paragraphs>
  <ScaleCrop>false</ScaleCrop>
  <Company>Hewlett-Packard</Company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2026-06-09T13:25:00Z</dcterms:created>
  <dcterms:modified xsi:type="dcterms:W3CDTF">2026-06-09T13:28:00Z</dcterms:modified>
</cp:coreProperties>
</file>